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56" w:lineRule="auto"/>
        <w:ind w:hanging="0" w:left="599" w:right="1665"/>
      </w:pPr>
      <w:r>
        <w:rPr>
          <w:rFonts w:eastAsia="Times New Roman"/>
          <w:b/>
          <w:bCs/>
          <w:color w:val="57575B"/>
          <w:w w:val="105"/>
          <w:sz w:val="24"/>
          <w:szCs w:val="24"/>
          <w:lang w:val="pl-PL"/>
        </w:rPr>
      </w:r>
    </w:p>
    <w:p>
      <w:pPr>
        <w:pStyle w:val="style0"/>
        <w:spacing w:line="256" w:lineRule="auto"/>
        <w:ind w:hanging="0" w:left="142" w:right="1665"/>
      </w:pPr>
      <w:r>
        <w:rPr>
          <w:rFonts w:eastAsia="Times New Roman"/>
          <w:b/>
          <w:bCs/>
          <w:color w:val="57575B"/>
          <w:w w:val="105"/>
          <w:sz w:val="24"/>
          <w:szCs w:val="24"/>
          <w:lang w:val="pl-PL"/>
        </w:rPr>
      </w:r>
    </w:p>
    <w:p>
      <w:pPr>
        <w:pStyle w:val="style0"/>
        <w:spacing w:line="256" w:lineRule="auto"/>
        <w:ind w:hanging="0" w:left="142" w:right="1665"/>
      </w:pPr>
      <w:bookmarkStart w:id="0" w:name="_GoBack"/>
      <w:bookmarkEnd w:id="0"/>
      <w:r>
        <w:rPr>
          <w:rFonts w:eastAsia="Times New Roman"/>
          <w:b/>
          <w:bCs/>
          <w:w w:val="105"/>
          <w:lang w:val="pl-PL"/>
        </w:rPr>
        <w:t xml:space="preserve">Tytuł szkolenia: „Ochrona danych osobowych w i dostęp do informacji publicznej" </w:t>
      </w:r>
    </w:p>
    <w:p>
      <w:pPr>
        <w:pStyle w:val="style0"/>
        <w:spacing w:line="256" w:lineRule="auto"/>
        <w:ind w:hanging="0" w:left="142" w:right="1665"/>
      </w:pPr>
      <w:r>
        <w:rPr>
          <w:rFonts w:eastAsia="Times New Roman"/>
          <w:b/>
          <w:bCs/>
          <w:w w:val="105"/>
          <w:lang w:val="pl-PL"/>
        </w:rPr>
        <w:t>Prowadzący: p. Paweł Maliszewski</w:t>
      </w:r>
    </w:p>
    <w:p>
      <w:pPr>
        <w:pStyle w:val="style0"/>
        <w:spacing w:line="256" w:lineRule="auto"/>
        <w:ind w:hanging="0" w:left="142" w:right="1665"/>
      </w:pPr>
      <w:r>
        <w:rPr>
          <w:rFonts w:eastAsia="Times New Roman"/>
          <w:b/>
          <w:bCs/>
          <w:w w:val="105"/>
          <w:lang w:val="pl-PL"/>
        </w:rPr>
        <w:t>Termin: 05.08.2014, godz. 9:00-16:00 (z przerwą obiadową o godz. 13.00)</w:t>
      </w:r>
    </w:p>
    <w:p>
      <w:pPr>
        <w:pStyle w:val="style0"/>
        <w:spacing w:line="256" w:lineRule="auto"/>
        <w:ind w:hanging="0" w:left="142" w:right="275"/>
      </w:pPr>
      <w:r>
        <w:rPr>
          <w:rFonts w:eastAsia="Times New Roman"/>
          <w:b/>
          <w:bCs/>
          <w:w w:val="105"/>
          <w:lang w:val="pl-PL"/>
        </w:rPr>
        <w:t xml:space="preserve">Miejsce: Urząd Miasta w Ostrowi Mazowieckiej – </w:t>
      </w:r>
      <w:r>
        <w:rPr>
          <w:rFonts w:eastAsia="Times New Roman"/>
          <w:b/>
          <w:bCs/>
          <w:w w:val="105"/>
          <w:lang w:val="pl-PL"/>
        </w:rPr>
        <w:t>S</w:t>
      </w:r>
      <w:r>
        <w:rPr>
          <w:rFonts w:eastAsia="Times New Roman"/>
          <w:b/>
          <w:bCs/>
          <w:w w:val="105"/>
          <w:lang w:val="pl-PL"/>
        </w:rPr>
        <w:t xml:space="preserve">ala </w:t>
      </w:r>
      <w:r>
        <w:rPr>
          <w:rFonts w:eastAsia="Times New Roman"/>
          <w:b/>
          <w:bCs/>
          <w:w w:val="105"/>
          <w:lang w:val="pl-PL"/>
        </w:rPr>
        <w:t>Reprezentacyjna</w:t>
      </w:r>
    </w:p>
    <w:p>
      <w:pPr>
        <w:pStyle w:val="style0"/>
        <w:spacing w:line="256" w:lineRule="auto"/>
        <w:ind w:hanging="0" w:left="599" w:right="1665"/>
      </w:pPr>
      <w:r>
        <w:rPr>
          <w:rFonts w:eastAsia="Times New Roman"/>
          <w:b/>
          <w:bCs/>
          <w:w w:val="105"/>
          <w:sz w:val="24"/>
          <w:szCs w:val="24"/>
          <w:lang w:val="pl-PL"/>
        </w:rPr>
      </w:r>
    </w:p>
    <w:p>
      <w:pPr>
        <w:pStyle w:val="style0"/>
        <w:spacing w:line="256" w:lineRule="auto"/>
        <w:ind w:hanging="0" w:left="599" w:right="1665"/>
        <w:jc w:val="center"/>
      </w:pPr>
      <w:r>
        <w:rPr>
          <w:rFonts w:eastAsia="Times New Roman"/>
          <w:b/>
          <w:bCs/>
          <w:w w:val="105"/>
          <w:sz w:val="24"/>
          <w:szCs w:val="24"/>
          <w:lang w:val="pl-PL"/>
        </w:rPr>
        <w:t>Program szkolenia:</w:t>
      </w:r>
    </w:p>
    <w:p>
      <w:pPr>
        <w:pStyle w:val="style0"/>
        <w:widowControl/>
        <w:shd w:fill="FFFFFF" w:val="clear"/>
        <w:spacing w:line="100" w:lineRule="atLeast"/>
      </w:pPr>
      <w:r>
        <w:rPr>
          <w:rFonts w:cs="Arial" w:eastAsia="Times New Roman"/>
          <w:color w:val="282828"/>
          <w:sz w:val="24"/>
          <w:szCs w:val="24"/>
          <w:lang w:eastAsia="pl-PL" w:val="pl-PL"/>
        </w:rPr>
        <w:t>I. Ochrona Danych osobowych:</w:t>
      </w:r>
    </w:p>
    <w:p>
      <w:pPr>
        <w:pStyle w:val="style0"/>
        <w:widowControl/>
        <w:shd w:fill="FFFFFF" w:val="clear"/>
        <w:spacing w:line="100" w:lineRule="atLeast"/>
      </w:pPr>
      <w:r>
        <w:rPr>
          <w:rFonts w:cs="Arial" w:eastAsia="Times New Roman"/>
          <w:color w:val="282828"/>
          <w:sz w:val="24"/>
          <w:szCs w:val="24"/>
          <w:lang w:eastAsia="pl-PL" w:val="pl-PL"/>
        </w:rPr>
        <w:t>1.Źródła prawa europejskiego</w:t>
        <w:br/>
        <w:t>2.Źródła prawa krajowego</w:t>
        <w:br/>
        <w:t>3.Definicje</w:t>
      </w:r>
    </w:p>
    <w:p>
      <w:pPr>
        <w:pStyle w:val="style0"/>
        <w:widowControl/>
        <w:shd w:fill="FFFFFF" w:val="clear"/>
        <w:spacing w:after="0" w:before="0" w:line="100" w:lineRule="atLeast"/>
        <w:contextualSpacing w:val="false"/>
      </w:pPr>
      <w:r>
        <w:rPr>
          <w:rFonts w:cs="Arial" w:eastAsia="Times New Roman"/>
          <w:color w:val="282828"/>
          <w:sz w:val="24"/>
          <w:szCs w:val="24"/>
          <w:lang w:eastAsia="pl-PL" w:val="pl-PL"/>
        </w:rPr>
        <w:t>4.Podstawowe obowiązki Administratora Danych</w:t>
      </w:r>
    </w:p>
    <w:p>
      <w:pPr>
        <w:pStyle w:val="style0"/>
        <w:widowControl/>
        <w:shd w:fill="FFFFFF" w:val="clear"/>
        <w:spacing w:after="0" w:before="0" w:line="100" w:lineRule="atLeast"/>
        <w:contextualSpacing w:val="false"/>
      </w:pPr>
      <w:r>
        <w:rPr>
          <w:rFonts w:cs="Arial" w:eastAsia="Times New Roman"/>
          <w:color w:val="282828"/>
          <w:sz w:val="24"/>
          <w:szCs w:val="24"/>
          <w:lang w:eastAsia="pl-PL" w:val="pl-PL"/>
        </w:rPr>
        <w:t>5.Prawa osób, których dane są przetwarzane</w:t>
      </w:r>
    </w:p>
    <w:p>
      <w:pPr>
        <w:pStyle w:val="style0"/>
        <w:widowControl/>
        <w:shd w:fill="FFFFFF" w:val="clear"/>
        <w:spacing w:after="0" w:before="0" w:line="100" w:lineRule="atLeast"/>
        <w:contextualSpacing w:val="false"/>
      </w:pPr>
      <w:r>
        <w:rPr>
          <w:rFonts w:cs="Arial" w:eastAsia="Times New Roman"/>
          <w:color w:val="282828"/>
          <w:sz w:val="24"/>
          <w:szCs w:val="24"/>
          <w:lang w:eastAsia="pl-PL" w:val="pl-PL"/>
        </w:rPr>
        <w:t>6.Kompetencje i uprawnienia GIODO</w:t>
      </w:r>
    </w:p>
    <w:p>
      <w:pPr>
        <w:pStyle w:val="style0"/>
        <w:widowControl/>
        <w:shd w:fill="FFFFFF" w:val="clear"/>
        <w:spacing w:after="0" w:before="0" w:line="100" w:lineRule="atLeast"/>
        <w:contextualSpacing w:val="false"/>
      </w:pPr>
      <w:r>
        <w:rPr>
          <w:rFonts w:cs="Arial" w:eastAsia="Times New Roman"/>
          <w:color w:val="282828"/>
          <w:sz w:val="24"/>
          <w:szCs w:val="24"/>
          <w:lang w:eastAsia="pl-PL" w:val="pl-PL"/>
        </w:rPr>
        <w:t>7.Przetwarzanie danych</w:t>
      </w:r>
    </w:p>
    <w:p>
      <w:pPr>
        <w:pStyle w:val="style0"/>
        <w:widowControl/>
        <w:shd w:fill="FFFFFF" w:val="clear"/>
        <w:spacing w:after="0" w:before="0" w:line="100" w:lineRule="atLeast"/>
        <w:contextualSpacing w:val="false"/>
      </w:pPr>
      <w:r>
        <w:rPr>
          <w:rFonts w:cs="Arial" w:eastAsia="Times New Roman"/>
          <w:color w:val="282828"/>
          <w:sz w:val="24"/>
          <w:szCs w:val="24"/>
          <w:lang w:eastAsia="pl-PL" w:val="pl-PL"/>
        </w:rPr>
        <w:t>8.Obowiązek informacyjny</w:t>
      </w:r>
    </w:p>
    <w:p>
      <w:pPr>
        <w:pStyle w:val="style0"/>
        <w:widowControl/>
        <w:shd w:fill="FFFFFF" w:val="clear"/>
        <w:spacing w:after="0" w:before="0" w:line="100" w:lineRule="atLeast"/>
        <w:contextualSpacing w:val="false"/>
      </w:pPr>
      <w:r>
        <w:rPr>
          <w:rFonts w:cs="Arial" w:eastAsia="Times New Roman"/>
          <w:color w:val="282828"/>
          <w:sz w:val="24"/>
          <w:szCs w:val="24"/>
          <w:lang w:eastAsia="pl-PL" w:val="pl-PL"/>
        </w:rPr>
        <w:t>9.Przetwarzanie danych osobowych pracowników</w:t>
      </w:r>
    </w:p>
    <w:p>
      <w:pPr>
        <w:pStyle w:val="style0"/>
        <w:widowControl/>
        <w:shd w:fill="FFFFFF" w:val="clear"/>
        <w:spacing w:after="0" w:before="0" w:line="100" w:lineRule="atLeast"/>
        <w:contextualSpacing w:val="false"/>
      </w:pPr>
      <w:r>
        <w:rPr>
          <w:rFonts w:cs="Arial" w:eastAsia="Times New Roman"/>
          <w:color w:val="282828"/>
          <w:sz w:val="24"/>
          <w:szCs w:val="24"/>
          <w:lang w:eastAsia="pl-PL" w:val="pl-PL"/>
        </w:rPr>
        <w:t>10.Rejestr zbiorów danych osobowych</w:t>
      </w:r>
    </w:p>
    <w:p>
      <w:pPr>
        <w:pStyle w:val="style0"/>
        <w:widowControl/>
        <w:shd w:fill="FFFFFF" w:val="clear"/>
        <w:spacing w:after="0" w:before="0" w:line="100" w:lineRule="atLeast"/>
        <w:contextualSpacing w:val="false"/>
      </w:pPr>
      <w:r>
        <w:rPr>
          <w:rFonts w:cs="Arial" w:eastAsia="Times New Roman"/>
          <w:color w:val="282828"/>
          <w:sz w:val="24"/>
          <w:szCs w:val="24"/>
          <w:lang w:eastAsia="pl-PL" w:val="pl-PL"/>
        </w:rPr>
        <w:t>11.Internetowa rejestracja zbiorów: e-Giodo</w:t>
      </w:r>
    </w:p>
    <w:p>
      <w:pPr>
        <w:pStyle w:val="style0"/>
        <w:widowControl/>
        <w:shd w:fill="FFFFFF" w:val="clear"/>
        <w:spacing w:after="0" w:before="0" w:line="100" w:lineRule="atLeast"/>
        <w:contextualSpacing w:val="false"/>
      </w:pPr>
      <w:r>
        <w:rPr>
          <w:rFonts w:cs="Arial" w:eastAsia="Times New Roman"/>
          <w:color w:val="282828"/>
          <w:sz w:val="24"/>
          <w:szCs w:val="24"/>
          <w:lang w:eastAsia="pl-PL" w:val="pl-PL"/>
        </w:rPr>
        <w:t>12.Podstawy i rodzaje odpowiedzialności prawnej</w:t>
      </w:r>
    </w:p>
    <w:p>
      <w:pPr>
        <w:pStyle w:val="style0"/>
        <w:widowControl/>
        <w:shd w:fill="FFFFFF" w:val="clear"/>
        <w:spacing w:after="0" w:before="0" w:line="100" w:lineRule="atLeast"/>
        <w:contextualSpacing w:val="false"/>
      </w:pPr>
      <w:r>
        <w:rPr>
          <w:rFonts w:cs="Arial" w:eastAsia="Times New Roman"/>
          <w:color w:val="282828"/>
          <w:sz w:val="24"/>
          <w:szCs w:val="24"/>
          <w:lang w:eastAsia="pl-PL" w:val="pl-PL"/>
        </w:rPr>
        <w:t>13.Powierzanie przetwarzania danych osobowych</w:t>
      </w:r>
    </w:p>
    <w:p>
      <w:pPr>
        <w:pStyle w:val="style0"/>
        <w:widowControl/>
        <w:shd w:fill="FFFFFF" w:val="clear"/>
        <w:spacing w:after="0" w:before="0" w:line="100" w:lineRule="atLeast"/>
        <w:contextualSpacing w:val="false"/>
      </w:pPr>
      <w:r>
        <w:rPr>
          <w:rFonts w:cs="Arial" w:eastAsia="Times New Roman"/>
          <w:color w:val="282828"/>
          <w:sz w:val="24"/>
          <w:szCs w:val="24"/>
          <w:lang w:eastAsia="pl-PL" w:val="pl-PL"/>
        </w:rPr>
        <w:t>14.Przekazywanie danych osobowych do Państwa trzeciego</w:t>
      </w:r>
    </w:p>
    <w:p>
      <w:pPr>
        <w:pStyle w:val="style0"/>
        <w:widowControl/>
        <w:shd w:fill="FFFFFF" w:val="clear"/>
        <w:spacing w:after="0" w:before="0" w:line="100" w:lineRule="atLeast"/>
        <w:contextualSpacing w:val="false"/>
      </w:pPr>
      <w:r>
        <w:rPr>
          <w:rFonts w:cs="Arial" w:eastAsia="Times New Roman"/>
          <w:color w:val="282828"/>
          <w:sz w:val="24"/>
          <w:szCs w:val="24"/>
          <w:lang w:eastAsia="pl-PL" w:val="pl-PL"/>
        </w:rPr>
        <w:t>15.Dokumentacja z zakresu ochrony danych osobowych</w:t>
      </w:r>
    </w:p>
    <w:p>
      <w:pPr>
        <w:pStyle w:val="style0"/>
        <w:widowControl/>
        <w:shd w:fill="FFFFFF" w:val="clear"/>
        <w:spacing w:after="0" w:before="0" w:line="100" w:lineRule="atLeast"/>
        <w:contextualSpacing w:val="false"/>
      </w:pPr>
      <w:r>
        <w:rPr>
          <w:rFonts w:cs="Arial" w:eastAsia="Times New Roman"/>
          <w:color w:val="282828"/>
          <w:sz w:val="24"/>
          <w:szCs w:val="24"/>
          <w:lang w:eastAsia="pl-PL" w:val="pl-PL"/>
        </w:rPr>
        <w:t>16.Administrator Bezpieczeństwa Informacji</w:t>
      </w:r>
    </w:p>
    <w:p>
      <w:pPr>
        <w:pStyle w:val="style0"/>
        <w:widowControl/>
        <w:shd w:fill="FFFFFF" w:val="clear"/>
        <w:spacing w:after="0" w:before="0" w:line="100" w:lineRule="atLeast"/>
        <w:contextualSpacing w:val="false"/>
      </w:pPr>
      <w:r>
        <w:rPr>
          <w:rFonts w:cs="Arial" w:eastAsia="Times New Roman"/>
          <w:color w:val="282828"/>
          <w:sz w:val="24"/>
          <w:szCs w:val="24"/>
          <w:lang w:eastAsia="pl-PL" w:val="pl-PL"/>
        </w:rPr>
        <w:t> </w:t>
      </w:r>
    </w:p>
    <w:p>
      <w:pPr>
        <w:pStyle w:val="style0"/>
        <w:widowControl/>
        <w:shd w:fill="FFFFFF" w:val="clear"/>
        <w:spacing w:after="0" w:before="0" w:line="100" w:lineRule="atLeast"/>
        <w:contextualSpacing w:val="false"/>
      </w:pPr>
      <w:r>
        <w:rPr>
          <w:rFonts w:cs="Arial" w:eastAsia="Times New Roman"/>
          <w:color w:val="282828"/>
          <w:sz w:val="24"/>
          <w:szCs w:val="24"/>
          <w:lang w:eastAsia="pl-PL" w:val="pl-PL"/>
        </w:rPr>
        <w:t>II. Dostęp do informacji publicznej: </w:t>
      </w:r>
    </w:p>
    <w:p>
      <w:pPr>
        <w:pStyle w:val="style0"/>
        <w:widowControl/>
        <w:shd w:fill="FFFFFF" w:val="clear"/>
        <w:spacing w:after="0" w:before="0" w:line="100" w:lineRule="atLeast"/>
        <w:contextualSpacing w:val="false"/>
      </w:pPr>
      <w:r>
        <w:rPr>
          <w:rFonts w:cs="Arial" w:eastAsia="Times New Roman"/>
          <w:color w:val="282828"/>
          <w:sz w:val="24"/>
          <w:szCs w:val="24"/>
          <w:lang w:eastAsia="pl-PL" w:val="pl-PL"/>
        </w:rPr>
        <w:t>17. Podstawy prawne dostępu do informacji publicznej,</w:t>
        <w:br/>
        <w:t>18.  Informacja publiczna – definicja,</w:t>
        <w:br/>
        <w:t>19. Zakres informacji podlegających udostępnieniu,</w:t>
        <w:br/>
        <w:t>18. Podmioty uprawnione do uzyskiwania informacji publicznej i podmioty zobowiązane do udostępniania informacji publicznej,</w:t>
        <w:br/>
        <w:t>19. Tryby udostępniania informacji publicznej,</w:t>
        <w:br/>
        <w:t>20. Ograniczenia w dostępie do informacji publicznej,</w:t>
        <w:br/>
        <w:t>21. Procedury odwoławcze.</w:t>
      </w:r>
    </w:p>
    <w:p>
      <w:pPr>
        <w:pStyle w:val="style0"/>
        <w:spacing w:line="200" w:lineRule="exact"/>
      </w:pPr>
      <w:r>
        <w:rPr>
          <w:sz w:val="24"/>
          <w:szCs w:val="24"/>
          <w:lang w:val="pl-PL"/>
        </w:rPr>
      </w:r>
    </w:p>
    <w:p>
      <w:pPr>
        <w:pStyle w:val="style0"/>
        <w:spacing w:line="200" w:lineRule="exact"/>
      </w:pPr>
      <w:r>
        <w:rPr>
          <w:sz w:val="24"/>
          <w:szCs w:val="24"/>
          <w:lang w:val="pl-PL"/>
        </w:rPr>
      </w:r>
    </w:p>
    <w:p>
      <w:pPr>
        <w:pStyle w:val="style40"/>
        <w:spacing w:after="0" w:before="0" w:line="237" w:lineRule="auto"/>
        <w:ind w:hanging="0" w:left="0" w:right="0"/>
        <w:contextualSpacing/>
        <w:jc w:val="both"/>
      </w:pPr>
      <w:r>
        <w:rPr>
          <w:lang w:val="pl-PL"/>
        </w:rPr>
      </w:r>
    </w:p>
    <w:p>
      <w:pPr>
        <w:pStyle w:val="style40"/>
        <w:spacing w:after="0" w:before="0" w:line="237" w:lineRule="auto"/>
        <w:ind w:hanging="0" w:left="0" w:right="0"/>
        <w:contextualSpacing/>
        <w:jc w:val="both"/>
      </w:pPr>
      <w:r>
        <w:rPr/>
      </w:r>
    </w:p>
    <w:sectPr>
      <w:headerReference r:id="rId2" w:type="first"/>
      <w:footerReference r:id="rId3" w:type="first"/>
      <w:type w:val="nextPage"/>
      <v:line from="0pt,7.8pt" id="shape_0" style="position:absolute" to="456.45pt,7.8pt">
        <v:stroke color="gray" endcap="flat" joinstyle="round"/>
        <v:fill detectmouseclick="t"/>
      </v:line>
      <w:pgSz w:h="16838" w:w="11906"/>
      <w:pgMar w:bottom="338" w:footer="281" w:gutter="0" w:header="425" w:left="1418" w:right="1418" w:top="1387"/>
      <w:pgNumType w:fmt="decimal"/>
      <w:formProt w:val="false"/>
      <w:titlePg/>
      <w:textDirection w:val="lrTb"/>
      <w:docGrid w:charSpace="4096" w:linePitch="299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r>
      <w:rPr>
        <w:sz w:val="16"/>
        <w:lang w:val="pl-PL"/>
      </w:rPr>
      <w:t>Projekt współfinansowany przez Unię Europejską w ramach Europejskiego Funduszu Społecznego</w:t>
    </w:r>
    <w:pStyle w:val="style0"/>
    <w:contextualSpacing w:val="false"/>
    <w:top w:color="00000A" w:space="0" w:sz="4" w:val="single"/>
    <w:left w:val="none"/>
    <w:bottom w:val="none"/>
    <w:insideH w:val="none"/>
    <w:right w:val="none"/>
    <w:insideV w:val="none"/>
    <w:jc w:val="center"/>
    <w:pPr>
      <w:spacing w:after="0" w:before="0" w:line="200" w:lineRule="exact"/>
    </w:pP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</w:pPr>
    <w:r>
      <w:rPr>
        <w:lang w:val="pl-PL"/>
      </w:rPr>
      <w:drawing>
        <wp:anchor allowOverlap="1" behindDoc="1" distB="0" distL="0" distR="0" distT="0" layoutInCell="1" locked="0" relativeHeight="2" simplePos="0">
          <wp:simplePos x="0" y="0"/>
          <wp:positionH relativeFrom="character">
            <wp:posOffset>2304415</wp:posOffset>
          </wp:positionH>
          <wp:positionV relativeFrom="line">
            <wp:posOffset>39370</wp:posOffset>
          </wp:positionV>
          <wp:extent cx="1087120" cy="508000"/>
          <wp:effectExtent b="0" l="0" r="0" t="0"/>
          <wp:wrapSquare wrapText="bothSides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1" distB="0" distL="0" distR="0" distT="0" layoutInCell="1" locked="0" relativeHeight="1" simplePos="0">
          <wp:simplePos x="0" y="0"/>
          <wp:positionH relativeFrom="character">
            <wp:posOffset>-279400</wp:posOffset>
          </wp:positionH>
          <wp:positionV relativeFrom="line">
            <wp:posOffset>-269875</wp:posOffset>
          </wp:positionV>
          <wp:extent cx="2214245" cy="1076325"/>
          <wp:effectExtent b="0" l="0" r="0" t="0"/>
          <wp:wrapNone/>
          <wp:docPr descr="logo_KAPITAL_LUDZKI_mono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ogo_KAPITAL_LUDZKI_mono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4108450</wp:posOffset>
          </wp:positionH>
          <wp:positionV relativeFrom="line">
            <wp:posOffset>-71755</wp:posOffset>
          </wp:positionV>
          <wp:extent cx="1742440" cy="642620"/>
          <wp:effectExtent b="0" l="0" r="0" t="0"/>
          <wp:wrapNone/>
          <wp:docPr descr="logo_UE+EFS_L-mono"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ogo_UE+EFS_L-mono" id="2" name="Picture"/>
                  <pic:cNvPicPr>
                    <a:picLocks noChangeArrowheads="1"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35"/>
    </w:pPr>
    <w:r>
      <w:rPr>
        <w:lang w:val="pl-PL"/>
      </w:rPr>
    </w:r>
  </w:p>
  <w:p>
    <w:pPr>
      <w:pStyle w:val="style35"/>
    </w:pPr>
    <w:r>
      <w:rPr>
        <w:lang w:val="pl-PL"/>
      </w:rPr>
    </w:r>
  </w:p>
  <w:p>
    <w:pPr>
      <w:pStyle w:val="style35"/>
    </w:pPr>
    <w:r>
      <w:rPr>
        <w:sz w:val="16"/>
        <w:szCs w:val="16"/>
        <w:lang w:val="pl-PL"/>
      </w:rPr>
      <w:pict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en-US"/>
    </w:rPr>
  </w:style>
  <w:style w:styleId="style4" w:type="paragraph">
    <w:name w:val="Nagłówek 4"/>
    <w:basedOn w:val="style0"/>
    <w:next w:val="style4"/>
    <w:pPr>
      <w:keepNext/>
      <w:widowControl/>
      <w:spacing w:after="60" w:before="240" w:line="100" w:lineRule="atLeast"/>
      <w:contextualSpacing w:val="false"/>
    </w:pPr>
    <w:rPr>
      <w:rFonts w:ascii="Times New Roman" w:eastAsia="Times New Roman" w:hAnsi="Times New Roman"/>
      <w:b/>
      <w:bCs/>
      <w:sz w:val="28"/>
      <w:szCs w:val="28"/>
      <w:lang w:eastAsia="pl-PL" w:val="pl-PL"/>
    </w:rPr>
  </w:style>
  <w:style w:styleId="style6" w:type="paragraph">
    <w:name w:val="Nagłówek 6"/>
    <w:basedOn w:val="style0"/>
    <w:next w:val="style6"/>
    <w:pPr>
      <w:widowControl/>
      <w:spacing w:after="60" w:before="240" w:line="100" w:lineRule="atLeast"/>
      <w:contextualSpacing w:val="false"/>
    </w:pPr>
    <w:rPr>
      <w:rFonts w:ascii="Times New Roman" w:eastAsia="Times New Roman" w:hAnsi="Times New Roman"/>
      <w:b/>
      <w:bCs/>
      <w:lang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Nagłówek Znak"/>
    <w:next w:val="style16"/>
    <w:rPr>
      <w:rFonts w:cs="Times New Roman"/>
    </w:rPr>
  </w:style>
  <w:style w:styleId="style17" w:type="character">
    <w:name w:val="Stopka Znak"/>
    <w:next w:val="style17"/>
    <w:rPr>
      <w:rFonts w:cs="Times New Roman"/>
    </w:rPr>
  </w:style>
  <w:style w:styleId="style18" w:type="character">
    <w:name w:val="Łącze internetowe"/>
    <w:next w:val="style18"/>
    <w:rPr>
      <w:rFonts w:cs="Times New Roman"/>
      <w:color w:val="0000FF"/>
      <w:u w:val="single"/>
      <w:lang w:bidi="zxx-" w:eastAsia="zxx-" w:val="zxx-"/>
    </w:rPr>
  </w:style>
  <w:style w:styleId="style19" w:type="character">
    <w:name w:val="annotation reference"/>
    <w:next w:val="style19"/>
    <w:rPr>
      <w:rFonts w:cs="Times New Roman"/>
      <w:sz w:val="16"/>
      <w:szCs w:val="16"/>
    </w:rPr>
  </w:style>
  <w:style w:styleId="style20" w:type="character">
    <w:name w:val="Tekst komentarza Znak"/>
    <w:next w:val="style20"/>
    <w:rPr>
      <w:rFonts w:cs="Times New Roman"/>
      <w:sz w:val="20"/>
      <w:szCs w:val="20"/>
    </w:rPr>
  </w:style>
  <w:style w:styleId="style21" w:type="character">
    <w:name w:val="Temat komentarza Znak"/>
    <w:next w:val="style21"/>
    <w:rPr>
      <w:rFonts w:cs="Times New Roman"/>
      <w:b/>
      <w:bCs/>
      <w:sz w:val="20"/>
      <w:szCs w:val="20"/>
    </w:rPr>
  </w:style>
  <w:style w:styleId="style22" w:type="character">
    <w:name w:val="Tekst dymka Znak"/>
    <w:next w:val="style22"/>
    <w:rPr>
      <w:rFonts w:ascii="Tahoma" w:cs="Tahoma" w:hAnsi="Tahoma"/>
      <w:sz w:val="16"/>
      <w:szCs w:val="16"/>
    </w:rPr>
  </w:style>
  <w:style w:styleId="style23" w:type="character">
    <w:name w:val="Nagłówek 4 Znak"/>
    <w:next w:val="style23"/>
    <w:rPr>
      <w:rFonts w:ascii="Times New Roman" w:eastAsia="Times New Roman" w:hAnsi="Times New Roman"/>
      <w:b/>
      <w:bCs/>
      <w:sz w:val="28"/>
      <w:szCs w:val="28"/>
    </w:rPr>
  </w:style>
  <w:style w:styleId="style24" w:type="character">
    <w:name w:val="Nagłówek 6 Znak"/>
    <w:next w:val="style24"/>
    <w:rPr>
      <w:rFonts w:ascii="Times New Roman" w:eastAsia="Times New Roman" w:hAnsi="Times New Roman"/>
      <w:b/>
      <w:bCs/>
      <w:sz w:val="22"/>
      <w:szCs w:val="22"/>
    </w:rPr>
  </w:style>
  <w:style w:styleId="style25" w:type="character">
    <w:name w:val="ListLabel 1"/>
    <w:next w:val="style25"/>
    <w:rPr>
      <w:rFonts w:cs="Times New Roman"/>
      <w:w w:val="80"/>
    </w:rPr>
  </w:style>
  <w:style w:styleId="style26" w:type="character">
    <w:name w:val="ListLabel 2"/>
    <w:next w:val="style26"/>
    <w:rPr>
      <w:rFonts w:eastAsia="Times New Roman"/>
      <w:w w:val="131"/>
    </w:rPr>
  </w:style>
  <w:style w:styleId="style27" w:type="character">
    <w:name w:val="ListLabel 3"/>
    <w:next w:val="style27"/>
    <w:rPr>
      <w:rFonts w:cs="Times New Roman"/>
    </w:rPr>
  </w:style>
  <w:style w:styleId="style28" w:type="character">
    <w:name w:val="ListLabel 4"/>
    <w:next w:val="style28"/>
    <w:rPr>
      <w:rFonts w:cs="Times New Roman"/>
      <w:w w:val="81"/>
    </w:rPr>
  </w:style>
  <w:style w:styleId="style29" w:type="character">
    <w:name w:val="ListLabel 5"/>
    <w:next w:val="style29"/>
    <w:rPr>
      <w:w w:val="81"/>
    </w:rPr>
  </w:style>
  <w:style w:styleId="style30" w:type="paragraph">
    <w:name w:val="Nagłówek"/>
    <w:basedOn w:val="style0"/>
    <w:next w:val="style3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1" w:type="paragraph">
    <w:name w:val="Treść tekstu"/>
    <w:basedOn w:val="style0"/>
    <w:next w:val="style31"/>
    <w:pPr>
      <w:spacing w:after="120" w:before="0"/>
      <w:contextualSpacing w:val="false"/>
    </w:pPr>
    <w:rPr/>
  </w:style>
  <w:style w:styleId="style32" w:type="paragraph">
    <w:name w:val="Lista"/>
    <w:basedOn w:val="style31"/>
    <w:next w:val="style32"/>
    <w:pPr/>
    <w:rPr>
      <w:rFonts w:cs="Mangal"/>
    </w:rPr>
  </w:style>
  <w:style w:styleId="style33" w:type="paragraph">
    <w:name w:val="Podpis"/>
    <w:basedOn w:val="style0"/>
    <w:next w:val="style3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4" w:type="paragraph">
    <w:name w:val="Indeks"/>
    <w:basedOn w:val="style0"/>
    <w:next w:val="style34"/>
    <w:pPr>
      <w:suppressLineNumbers/>
    </w:pPr>
    <w:rPr>
      <w:rFonts w:cs="Mangal"/>
    </w:rPr>
  </w:style>
  <w:style w:styleId="style35" w:type="paragraph">
    <w:name w:val="Główka"/>
    <w:basedOn w:val="style0"/>
    <w:next w:val="style35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6" w:type="paragraph">
    <w:name w:val="Stopka"/>
    <w:basedOn w:val="style0"/>
    <w:next w:val="style36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7" w:type="paragraph">
    <w:name w:val="annotation text"/>
    <w:basedOn w:val="style0"/>
    <w:next w:val="style37"/>
    <w:pPr>
      <w:spacing w:line="100" w:lineRule="atLeast"/>
    </w:pPr>
    <w:rPr>
      <w:sz w:val="20"/>
      <w:szCs w:val="20"/>
    </w:rPr>
  </w:style>
  <w:style w:styleId="style38" w:type="paragraph">
    <w:name w:val="annotation subject"/>
    <w:basedOn w:val="style37"/>
    <w:next w:val="style38"/>
    <w:pPr/>
    <w:rPr>
      <w:b/>
      <w:bCs/>
    </w:rPr>
  </w:style>
  <w:style w:styleId="style39" w:type="paragraph">
    <w:name w:val="Balloon Text"/>
    <w:basedOn w:val="style0"/>
    <w:next w:val="style3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40" w:type="paragraph">
    <w:name w:val="List Paragraph"/>
    <w:basedOn w:val="style0"/>
    <w:next w:val="style40"/>
    <w:pPr>
      <w:spacing w:after="200" w:before="0"/>
      <w:ind w:hanging="0" w:left="720" w:right="0"/>
      <w:contextualSpacing/>
    </w:pPr>
    <w:rPr/>
  </w:style>
  <w:style w:styleId="style41" w:type="paragraph">
    <w:name w:val="Table Paragraph"/>
    <w:basedOn w:val="style0"/>
    <w:next w:val="style41"/>
    <w:pPr>
      <w:spacing w:after="0" w:before="0" w:line="100" w:lineRule="atLeast"/>
      <w:contextualSpacing w:val="false"/>
    </w:pPr>
    <w:rPr/>
  </w:style>
  <w:style w:styleId="style42" w:type="paragraph">
    <w:name w:val="Zawartość ramki"/>
    <w:basedOn w:val="style31"/>
    <w:next w:val="style4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2013-08-29T12:02:00.00Z</dcterms:created>
  <dc:creator>moss</dc:creator>
  <cp:lastModifiedBy>Katarzyna Kozlicka-Sauleniene</cp:lastModifiedBy>
  <cp:lastPrinted>2013-01-11T10:09:00.00Z</cp:lastPrinted>
  <dcterms:modified xsi:type="dcterms:W3CDTF">2014-06-23T09:15:00.00Z</dcterms:modified>
  <cp:revision>12</cp:revision>
  <dc:title>Microsoft Word - Regulamin rekrutacji.doc</dc:title>
</cp:coreProperties>
</file>